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496B756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7A590F">
        <w:rPr>
          <w:rFonts w:ascii="Bookman Old Style" w:hAnsi="Bookman Old Style"/>
          <w:sz w:val="24"/>
          <w:szCs w:val="24"/>
          <w:u w:val="single"/>
        </w:rPr>
        <w:t>TENAGA SANITASI LINGKUNGAN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267197A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r w:rsidR="007A590F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7A590F">
        <w:rPr>
          <w:rFonts w:ascii="Bookman Old Style" w:hAnsi="Bookman Old Style"/>
          <w:sz w:val="24"/>
          <w:szCs w:val="24"/>
        </w:rPr>
        <w:t>Sanitasi</w:t>
      </w:r>
      <w:proofErr w:type="spellEnd"/>
      <w:r w:rsidR="007A59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A590F">
        <w:rPr>
          <w:rFonts w:ascii="Bookman Old Style" w:hAnsi="Bookman Old Style"/>
          <w:sz w:val="24"/>
          <w:szCs w:val="24"/>
        </w:rPr>
        <w:t>Lingkungan</w:t>
      </w:r>
      <w:proofErr w:type="spellEnd"/>
      <w:r w:rsidR="007A590F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1791F61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AB0E94"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2025-10-29T02:22:00Z</dcterms:created>
  <dcterms:modified xsi:type="dcterms:W3CDTF">2025-10-29T02:22:00Z</dcterms:modified>
</cp:coreProperties>
</file>