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465BD2E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6E0F2F">
        <w:rPr>
          <w:rFonts w:ascii="Bookman Old Style" w:hAnsi="Bookman Old Style"/>
          <w:sz w:val="24"/>
          <w:szCs w:val="24"/>
          <w:u w:val="single"/>
        </w:rPr>
        <w:t>REFRAKSIONIS OPTISIEN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6855B779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E0F2F">
        <w:rPr>
          <w:rFonts w:ascii="Bookman Old Style" w:hAnsi="Bookman Old Style"/>
          <w:sz w:val="24"/>
          <w:szCs w:val="24"/>
        </w:rPr>
        <w:t>Refraksionis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E0F2F">
        <w:rPr>
          <w:rFonts w:ascii="Bookman Old Style" w:hAnsi="Bookman Old Style"/>
          <w:sz w:val="24"/>
          <w:szCs w:val="24"/>
        </w:rPr>
        <w:t>Optisien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C58302B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849C5"/>
    <w:rsid w:val="007F1F8A"/>
    <w:rsid w:val="008215D0"/>
    <w:rsid w:val="008352E6"/>
    <w:rsid w:val="00851787"/>
    <w:rsid w:val="00851E0E"/>
    <w:rsid w:val="00881084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2025-10-29T02:11:00Z</dcterms:created>
  <dcterms:modified xsi:type="dcterms:W3CDTF">2025-10-29T02:11:00Z</dcterms:modified>
</cp:coreProperties>
</file>